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Cs w:val="22"/>
        </w:rPr>
      </w:pPr>
      <w:r>
        <w:rPr>
          <w:color w:val="000000"/>
          <w:szCs w:val="22"/>
        </w:rPr>
        <w:t>Krajský úřad Jihomoravského kraje</w:t>
      </w:r>
    </w:p>
    <w:p>
      <w:pPr>
        <w:pStyle w:val="Normal"/>
        <w:rPr>
          <w:color w:val="000000"/>
          <w:szCs w:val="22"/>
        </w:rPr>
      </w:pPr>
      <w:r>
        <w:rPr>
          <w:color w:val="000000"/>
          <w:szCs w:val="22"/>
        </w:rPr>
        <w:t>Odbor územního plánování a stavebního řádu</w:t>
      </w:r>
    </w:p>
    <w:p>
      <w:pPr>
        <w:pStyle w:val="Normal"/>
        <w:rPr>
          <w:color w:val="000000"/>
          <w:szCs w:val="22"/>
        </w:rPr>
      </w:pPr>
      <w:r>
        <w:rPr>
          <w:color w:val="000000"/>
          <w:szCs w:val="22"/>
        </w:rPr>
        <w:t>Žerotínovo náměstí 3/5</w:t>
      </w:r>
    </w:p>
    <w:p>
      <w:pPr>
        <w:pStyle w:val="Normal"/>
        <w:rPr>
          <w:color w:val="000000"/>
          <w:szCs w:val="22"/>
        </w:rPr>
      </w:pPr>
      <w:r>
        <w:rPr>
          <w:color w:val="000000"/>
          <w:szCs w:val="22"/>
        </w:rPr>
        <w:t>601 82  Brno</w:t>
      </w:r>
    </w:p>
    <w:p>
      <w:pPr>
        <w:pStyle w:val="Normal"/>
        <w:ind w:start="708" w:hanging="0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ind w:start="708" w:hanging="0"/>
        <w:jc w:val="end"/>
        <w:rPr>
          <w:color w:val="000000"/>
          <w:szCs w:val="22"/>
        </w:rPr>
      </w:pPr>
      <w:r>
        <w:rPr>
          <w:color w:val="000000"/>
          <w:szCs w:val="22"/>
        </w:rPr>
        <w:t>15. června 2020</w:t>
      </w:r>
    </w:p>
    <w:p>
      <w:pPr>
        <w:pStyle w:val="Normal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jc w:val="both"/>
        <w:rPr>
          <w:b/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none"/>
        </w:rPr>
        <w:t xml:space="preserve">Připomínky k </w:t>
      </w:r>
      <w:r>
        <w:rPr>
          <w:b/>
          <w:color w:val="000000"/>
          <w:sz w:val="22"/>
          <w:szCs w:val="22"/>
          <w:u w:val="none"/>
        </w:rPr>
        <w:t>návrhu Aktualizace ZÚR JMK 2020 (dále jen AZÚR)</w:t>
      </w:r>
    </w:p>
    <w:p>
      <w:pPr>
        <w:pStyle w:val="Normal"/>
        <w:ind w:start="708" w:hanging="0"/>
        <w:jc w:val="both"/>
        <w:rPr>
          <w:b/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</w:r>
    </w:p>
    <w:p>
      <w:pPr>
        <w:pStyle w:val="Normal"/>
        <w:ind w:start="284" w:hanging="284"/>
        <w:jc w:val="both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none"/>
        </w:rPr>
        <w:t xml:space="preserve">Připomínky: </w:t>
      </w:r>
    </w:p>
    <w:p>
      <w:pPr>
        <w:pStyle w:val="Normal"/>
        <w:numPr>
          <w:ilvl w:val="0"/>
          <w:numId w:val="2"/>
        </w:numPr>
        <w:spacing w:before="0" w:after="120"/>
        <w:ind w:star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Návrh AZÚR zasazuje trasování transevropské komunikace 43 a souvisejících komunikací do hustě obydlených oblastí, kam tak přivede silný automobilový provoz včetně těžké nákladní dopravy. Toto významně poškodí v dotčených oblastech životní prostředí obyvatel a ohrozí jejich zdraví.</w:t>
      </w:r>
    </w:p>
    <w:p>
      <w:pPr>
        <w:pStyle w:val="Normal"/>
        <w:spacing w:before="0" w:after="120"/>
        <w:ind w:start="284" w:hanging="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Požaduji do AZÚR zahrnout koridor D43 vedený mimo obydlené oblasti, tedy v tzv. „Optimalizované variantě“, a to v celé její délce od dálnice D1 po MÚK Skalice nad Svitavou. Tato varianta tvoří plnohodnotné obchvaty všech obcí na ose plánované komunikace, včetně Brna, tedy i severní obchvat Kuřimi a kvalitní obchvat Lipůvky. </w:t>
      </w:r>
    </w:p>
    <w:p>
      <w:pPr>
        <w:pStyle w:val="Normal"/>
        <w:numPr>
          <w:ilvl w:val="0"/>
          <w:numId w:val="2"/>
        </w:numPr>
        <w:spacing w:before="0" w:after="120"/>
        <w:ind w:star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Návrh AZÚR jen přebírá výsledky krajské územní studie, jejíž správnost byla mnohokrát zpochybněna včetně důkazních materiálů a několika expertních posudků. </w:t>
      </w:r>
    </w:p>
    <w:p>
      <w:pPr>
        <w:pStyle w:val="Normal"/>
        <w:spacing w:before="0" w:after="120"/>
        <w:ind w:start="28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Požaduji, aby Aktualizace ZÚR byla tvořena pouze na základě důvěryhodných a obsahově správných podkladů bez rizika chyb, které mohou zásadně poškodit a ohrozit desetitisíce lidí. </w:t>
      </w:r>
    </w:p>
    <w:p>
      <w:pPr>
        <w:pStyle w:val="Normal"/>
        <w:numPr>
          <w:ilvl w:val="0"/>
          <w:numId w:val="2"/>
        </w:numPr>
        <w:spacing w:before="0" w:after="120"/>
        <w:ind w:star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Kraj nevyvrátil kritiku studie z expertních posudků. Expertní posudky předložené obcemi a občany nevyvrátily ani nic neříkající tvrzení z ministerstev. Existuje stále i podezření ze střetu zájmů jejích autorů. Územní studie nemůže sama vylučovat žádnou variantu – je to jen územně plánovací podklad. Všechny varianty musí být projednány veřejně při pořizování AZÚR.</w:t>
      </w:r>
    </w:p>
    <w:p>
      <w:pPr>
        <w:pStyle w:val="Normal"/>
        <w:spacing w:before="0" w:after="120"/>
        <w:ind w:start="28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Pokud má AZÚR vycházet z podkladové územní studie, musí být zajištěno, aby nemohlo dojít k nevratnému poškození občanů v důsledku chyby na nějakém kusu papíru. Taková studie musí obstát vzhledem k odborným posouzením na správnost metodiky, vstupních dat i výsledků.</w:t>
      </w:r>
    </w:p>
    <w:p>
      <w:pPr>
        <w:pStyle w:val="Normal"/>
        <w:numPr>
          <w:ilvl w:val="0"/>
          <w:numId w:val="2"/>
        </w:numPr>
        <w:spacing w:before="0" w:after="120"/>
        <w:ind w:star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Návrh AZÚR obsahuje podmínku </w:t>
      </w:r>
      <w:r>
        <w:rPr>
          <w:b/>
          <w:bCs/>
          <w:color w:val="000000"/>
          <w:sz w:val="22"/>
          <w:szCs w:val="22"/>
        </w:rPr>
        <w:t>nadstandardních</w:t>
      </w:r>
      <w:r>
        <w:rPr>
          <w:bCs/>
          <w:color w:val="000000"/>
          <w:sz w:val="22"/>
          <w:szCs w:val="22"/>
        </w:rPr>
        <w:t xml:space="preserve"> opatření v blízkosti obydlených území. Neobsahuje však definici "</w:t>
      </w:r>
      <w:r>
        <w:rPr>
          <w:b/>
          <w:bCs/>
          <w:color w:val="000000"/>
          <w:sz w:val="22"/>
          <w:szCs w:val="22"/>
        </w:rPr>
        <w:t>blízkosti</w:t>
      </w:r>
      <w:r>
        <w:rPr>
          <w:bCs/>
          <w:color w:val="000000"/>
          <w:sz w:val="22"/>
          <w:szCs w:val="22"/>
        </w:rPr>
        <w:t xml:space="preserve">" a nelze tak s jistotou zaručit, že budou dotčení obyvatelé skutečně těmito opatřeními dostatečně ochráněni. Odkaz na nadstandardní opatření je navíc nedůvěryhodný, neboť stát nikdy nerealizuje nadstandartní opatření. Vymezení tunelů v AZÚR zcela schází, a to i v místech, kde tunel musí být kvůli reliéfu terénu. </w:t>
      </w:r>
    </w:p>
    <w:p>
      <w:pPr>
        <w:pStyle w:val="Normal"/>
        <w:spacing w:before="0" w:after="120"/>
        <w:ind w:start="28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Požaduji v AZÚR jasně definovat pojem "blízkosti" minimálně na 500 m tak, aby nemohl být tento pojem později špatně vyložen a obyvatelé poškozeni, a doplnit vymezení tunelů.</w:t>
      </w:r>
    </w:p>
    <w:p>
      <w:pPr>
        <w:pStyle w:val="Normal"/>
        <w:numPr>
          <w:ilvl w:val="0"/>
          <w:numId w:val="2"/>
        </w:numPr>
        <w:spacing w:before="0" w:after="120"/>
        <w:ind w:start="284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Návrh AZÚR neobsahuje omezení pro vedení na mostních konstrukcích, které samy o sobě zesilují hluk a které vedou výše než obytná zástavba a dovolují tak hluku se šířit mnohem lépe a dále.</w:t>
      </w:r>
    </w:p>
    <w:p>
      <w:pPr>
        <w:pStyle w:val="Normal"/>
        <w:spacing w:before="0" w:after="120"/>
        <w:ind w:start="284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Požaduji v AZÚR JMK přidat zákaz vedení plánovaných komunikací v blízkosti obytných oblastí na estakádách a mostech.</w:t>
      </w:r>
    </w:p>
    <w:p>
      <w:pPr>
        <w:pStyle w:val="Normal"/>
        <w:spacing w:before="0" w:after="12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ab/>
        <w:t>……………………………………….</w:t>
      </w:r>
    </w:p>
    <w:p>
      <w:pPr>
        <w:pStyle w:val="Normal"/>
        <w:ind w:firstLine="708"/>
        <w:jc w:val="both"/>
        <w:rPr/>
      </w:pPr>
      <w:r>
        <w:rPr>
          <w:sz w:val="23"/>
          <w:szCs w:val="23"/>
        </w:rPr>
        <w:t>Jméno a příjmení (čitelně)</w:t>
        <w:tab/>
        <w:tab/>
        <w:tab/>
        <w:tab/>
        <w:t>Datum narození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120" w:after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3"/>
          <w:szCs w:val="23"/>
        </w:rPr>
        <w:t>……………………………………………………</w:t>
      </w:r>
      <w:r>
        <w:rPr>
          <w:sz w:val="23"/>
          <w:szCs w:val="23"/>
        </w:rPr>
        <w:tab/>
        <w:t>……………………………………….</w:t>
      </w:r>
    </w:p>
    <w:p>
      <w:pPr>
        <w:pStyle w:val="Normal"/>
        <w:spacing w:before="0" w:after="120"/>
        <w:ind w:firstLine="708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Plná adresa, včetně PSČ</w:t>
        <w:tab/>
        <w:tab/>
        <w:tab/>
        <w:tab/>
        <w:t xml:space="preserve">     Podpis</w:t>
      </w:r>
    </w:p>
    <w:p>
      <w:pPr>
        <w:pStyle w:val="Normal"/>
        <w:spacing w:before="120" w:after="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991" w:header="720" w:top="993" w:footer="40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Zpat"/>
      <w:tabs>
        <w:tab w:val="clear" w:pos="9072"/>
        <w:tab w:val="left" w:pos="3990" w:leader="none"/>
        <w:tab w:val="center" w:pos="4536" w:leader="none"/>
        <w:tab w:val="left" w:pos="5145" w:leader="none"/>
      </w:tabs>
      <w:ind w:end="360" w:hanging="0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Nadpis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Nadpis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ind w:start="720" w:hanging="360"/>
      </w:pPr>
      <w:rPr>
        <w:sz w:val="22"/>
        <w:szCs w:val="22"/>
        <w:bCs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000000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firstLine="708"/>
      <w:outlineLvl w:val="2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5z1">
    <w:name w:val="WW8Num5z1"/>
    <w:qFormat/>
    <w:rPr>
      <w:b w:val="false"/>
      <w:i w:val="false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20z1">
    <w:name w:val="WW8Num20z1"/>
    <w:qFormat/>
    <w:rPr>
      <w:b w:val="false"/>
      <w:i w:val="false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Cs/>
      <w:color w:val="000000"/>
      <w:sz w:val="22"/>
      <w:szCs w:val="22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b w:val="false"/>
      <w:i w:val="false"/>
    </w:rPr>
  </w:style>
  <w:style w:type="character" w:styleId="WW8Num26z1">
    <w:name w:val="WW8Num26z1"/>
    <w:qFormat/>
    <w:rPr>
      <w:b w:val="false"/>
      <w:i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nakypropoznmkupodarou">
    <w:name w:val="Znaky pro poznámku pod čarou"/>
    <w:qFormat/>
    <w:rPr>
      <w:vertAlign w:val="superscript"/>
    </w:rPr>
  </w:style>
  <w:style w:type="character" w:styleId="Slostrnky">
    <w:name w:val="Číslo stránky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ind w:firstLine="708"/>
      <w:jc w:val="both"/>
    </w:pPr>
    <w:rPr/>
  </w:style>
  <w:style w:type="paragraph" w:styleId="BodyTextIndent2">
    <w:name w:val="Body Text Indent 2"/>
    <w:basedOn w:val="Normal"/>
    <w:qFormat/>
    <w:pPr>
      <w:ind w:start="360" w:hanging="0"/>
    </w:pPr>
    <w:rPr/>
  </w:style>
  <w:style w:type="paragraph" w:styleId="BodyTextIndent3">
    <w:name w:val="Body Text Indent 3"/>
    <w:basedOn w:val="Normal"/>
    <w:qFormat/>
    <w:pPr>
      <w:ind w:start="720" w:hanging="360"/>
    </w:pPr>
    <w:rPr/>
  </w:style>
  <w:style w:type="paragraph" w:styleId="Poznmkapodarou">
    <w:name w:val="Footnote Text"/>
    <w:basedOn w:val="Normal"/>
    <w:pPr/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56" w:before="0" w:after="160"/>
      <w:ind w:start="720" w:hanging="0"/>
      <w:contextualSpacing/>
    </w:pPr>
    <w:rPr>
      <w:rFonts w:ascii="Calibri;Calibri" w:hAnsi="Calibri;Calibri" w:eastAsia="Calibri;Calibri" w:cs="Times New Roman"/>
      <w:sz w:val="22"/>
      <w:szCs w:val="22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LibreOffice/6.3.5.2$Windows_X86_64 LibreOffice_project/dd0751754f11728f69b42ee2af66670068624673</Application>
  <Pages>1</Pages>
  <Words>411</Words>
  <Characters>2443</Characters>
  <CharactersWithSpaces>2845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2020-05-27T09:14:00Z</dcterms:created>
  <dc:creator>Janička</dc:creator>
  <dc:description/>
  <cp:keywords/>
  <dc:language>cs-CZ</dc:language>
  <cp:lastModifiedBy/>
  <cp:lastPrinted>2020-05-23T15:19:00Z</cp:lastPrinted>
  <dcterms:modified xsi:type="dcterms:W3CDTF">2020-05-27T22:46:45Z</dcterms:modified>
  <cp:revision>3</cp:revision>
  <dc:subject/>
  <dc:title>Statutární město Brno</dc:title>
</cp:coreProperties>
</file>